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lang/>
        </w:rPr>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619760" cy="693420"/>
            <wp:effectExtent l="0" t="0" r="8890" b="1143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619760" cy="693420"/>
                    </a:xfrm>
                    <a:prstGeom prst="rect">
                      <a:avLst/>
                    </a:prstGeom>
                    <a:noFill/>
                    <a:ln>
                      <a:noFill/>
                    </a:ln>
                  </pic:spPr>
                </pic:pic>
              </a:graphicData>
            </a:graphic>
          </wp:anchor>
        </w:drawing>
      </w:r>
      <w:r>
        <w:rPr>
          <w:rFonts w:hint="eastAsia"/>
          <w:b/>
          <w:sz w:val="32"/>
          <w:szCs w:val="32"/>
        </w:rPr>
        <w:t>ZHEJIANG</w:t>
      </w:r>
      <w:r>
        <w:rPr>
          <w:b/>
          <w:sz w:val="32"/>
          <w:szCs w:val="32"/>
        </w:rPr>
        <w:t xml:space="preserve"> GANGLONG</w:t>
      </w:r>
      <w:r>
        <w:rPr>
          <w:rFonts w:hint="eastAsia"/>
          <w:b/>
          <w:sz w:val="32"/>
          <w:szCs w:val="32"/>
        </w:rPr>
        <w:t xml:space="preserve"> NEW MATERIAL</w:t>
      </w:r>
      <w:r>
        <w:rPr>
          <w:b/>
          <w:sz w:val="32"/>
          <w:szCs w:val="32"/>
        </w:rPr>
        <w:t xml:space="preserve"> CO</w:t>
      </w:r>
      <w:r>
        <w:rPr>
          <w:rFonts w:hint="eastAsia"/>
          <w:b/>
          <w:sz w:val="32"/>
          <w:szCs w:val="32"/>
        </w:rPr>
        <w:t>.,</w:t>
      </w:r>
      <w:r>
        <w:rPr>
          <w:b/>
          <w:sz w:val="32"/>
          <w:szCs w:val="32"/>
        </w:rPr>
        <w:t xml:space="preserve"> LTD.</w:t>
      </w:r>
    </w:p>
    <w:p>
      <w:pPr>
        <w:jc w:val="center"/>
        <w:rPr>
          <w:rFonts w:hint="eastAsia"/>
        </w:rPr>
      </w:pPr>
      <w:r>
        <w:t>MAQIAO WARP KNITTING SCIENCE &amp; TECHNOLOGY INDUSTRIAL ZONE</w:t>
      </w:r>
    </w:p>
    <w:p>
      <w:pPr>
        <w:jc w:val="center"/>
        <w:rPr>
          <w:rFonts w:hint="eastAsia"/>
        </w:rPr>
      </w:pPr>
      <w:r>
        <w:t>HAINING ZHEJIANG CHINA, 314419</w:t>
      </w:r>
    </w:p>
    <w:p>
      <w:pPr>
        <w:jc w:val="center"/>
        <w:rPr>
          <w:rFonts w:hint="eastAsia"/>
        </w:rPr>
      </w:pPr>
    </w:p>
    <w:p>
      <w:pPr>
        <w:jc w:val="center"/>
        <w:rPr>
          <w:rFonts w:hint="eastAsia"/>
          <w:b/>
          <w:sz w:val="36"/>
          <w:szCs w:val="36"/>
        </w:rPr>
      </w:pPr>
      <w:r>
        <w:rPr>
          <w:rFonts w:hint="eastAsia"/>
          <w:b/>
          <w:sz w:val="36"/>
          <w:szCs w:val="36"/>
        </w:rPr>
        <w:t>TECHNICAL DATA GLP00</w:t>
      </w:r>
      <w:r>
        <w:rPr>
          <w:rFonts w:hint="eastAsia"/>
          <w:b/>
          <w:sz w:val="36"/>
          <w:szCs w:val="36"/>
          <w:lang w:val="en-US" w:eastAsia="zh-CN"/>
        </w:rPr>
        <w:t>5</w:t>
      </w:r>
      <w:r>
        <w:rPr>
          <w:rFonts w:hint="eastAsia"/>
          <w:b/>
          <w:sz w:val="36"/>
          <w:szCs w:val="36"/>
        </w:rPr>
        <w:t>-B</w:t>
      </w:r>
      <w:bookmarkStart w:id="0" w:name="_GoBack"/>
      <w:bookmarkEnd w:id="0"/>
    </w:p>
    <w:p>
      <w:pPr>
        <w:jc w:val="center"/>
        <w:rPr>
          <w:rFonts w:hint="eastAsia"/>
          <w:b/>
          <w:sz w:val="30"/>
          <w:szCs w:val="30"/>
        </w:rPr>
      </w:pPr>
      <w:r>
        <w:rPr>
          <w:rFonts w:hint="eastAsia"/>
          <w:b/>
          <w:sz w:val="30"/>
          <w:szCs w:val="30"/>
        </w:rPr>
        <w:t xml:space="preserve">COATED FRONTLIT </w:t>
      </w:r>
      <w:r>
        <w:rPr>
          <w:rFonts w:hint="eastAsia"/>
          <w:b/>
          <w:sz w:val="30"/>
          <w:szCs w:val="30"/>
          <w:lang w:val="en-US" w:eastAsia="zh-CN"/>
        </w:rPr>
        <w:t xml:space="preserve">(white/black) </w:t>
      </w:r>
      <w:r>
        <w:rPr>
          <w:rFonts w:hint="eastAsia"/>
          <w:b/>
          <w:sz w:val="30"/>
          <w:szCs w:val="30"/>
        </w:rPr>
        <w:t>(M)</w:t>
      </w:r>
    </w:p>
    <w:p>
      <w:pPr>
        <w:jc w:val="center"/>
        <w:rPr>
          <w:rFonts w:hint="eastAsia"/>
          <w:b/>
          <w:sz w:val="24"/>
        </w:rPr>
      </w:pPr>
    </w:p>
    <w:tbl>
      <w:tblPr>
        <w:tblStyle w:val="5"/>
        <w:tblW w:w="0" w:type="auto"/>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231"/>
        <w:gridCol w:w="2075"/>
        <w:gridCol w:w="1123"/>
        <w:gridCol w:w="873"/>
        <w:gridCol w:w="2461"/>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449" w:hRule="atLeast"/>
        </w:trPr>
        <w:tc>
          <w:tcPr>
            <w:tcW w:w="2231" w:type="dxa"/>
            <w:noWrap w:val="0"/>
            <w:vAlign w:val="center"/>
          </w:tcPr>
          <w:p>
            <w:pPr>
              <w:rPr>
                <w:b/>
                <w:sz w:val="24"/>
              </w:rPr>
            </w:pPr>
            <w:r>
              <w:rPr>
                <w:rFonts w:hint="eastAsia"/>
                <w:b/>
                <w:sz w:val="24"/>
              </w:rPr>
              <w:t>I</w:t>
            </w:r>
            <w:r>
              <w:rPr>
                <w:b/>
                <w:sz w:val="24"/>
              </w:rPr>
              <w:t xml:space="preserve">tem </w:t>
            </w:r>
          </w:p>
        </w:tc>
        <w:tc>
          <w:tcPr>
            <w:tcW w:w="2075" w:type="dxa"/>
            <w:noWrap w:val="0"/>
            <w:vAlign w:val="center"/>
          </w:tcPr>
          <w:p>
            <w:pPr>
              <w:rPr>
                <w:b/>
                <w:sz w:val="24"/>
              </w:rPr>
            </w:pPr>
            <w:r>
              <w:rPr>
                <w:b/>
                <w:sz w:val="24"/>
              </w:rPr>
              <w:t xml:space="preserve">Unit </w:t>
            </w:r>
          </w:p>
        </w:tc>
        <w:tc>
          <w:tcPr>
            <w:tcW w:w="1996" w:type="dxa"/>
            <w:gridSpan w:val="2"/>
            <w:noWrap w:val="0"/>
            <w:vAlign w:val="center"/>
          </w:tcPr>
          <w:p>
            <w:pPr>
              <w:rPr>
                <w:b/>
                <w:sz w:val="24"/>
              </w:rPr>
            </w:pPr>
            <w:r>
              <w:rPr>
                <w:b/>
                <w:sz w:val="24"/>
              </w:rPr>
              <w:t xml:space="preserve">Value </w:t>
            </w:r>
          </w:p>
        </w:tc>
        <w:tc>
          <w:tcPr>
            <w:tcW w:w="2461" w:type="dxa"/>
            <w:noWrap w:val="0"/>
            <w:vAlign w:val="center"/>
          </w:tcPr>
          <w:p>
            <w:pPr>
              <w:rPr>
                <w:b/>
                <w:sz w:val="24"/>
              </w:rPr>
            </w:pPr>
            <w:r>
              <w:rPr>
                <w:b/>
                <w:sz w:val="24"/>
              </w:rPr>
              <w:t xml:space="preserve">Test Method </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534" w:hRule="atLeast"/>
        </w:trPr>
        <w:tc>
          <w:tcPr>
            <w:tcW w:w="2231" w:type="dxa"/>
            <w:noWrap w:val="0"/>
            <w:vAlign w:val="center"/>
          </w:tcPr>
          <w:p>
            <w:pPr>
              <w:rPr>
                <w:rFonts w:hint="eastAsia"/>
                <w:b/>
                <w:sz w:val="24"/>
              </w:rPr>
            </w:pPr>
            <w:r>
              <w:rPr>
                <w:b/>
                <w:sz w:val="24"/>
              </w:rPr>
              <w:t>Base Fabric</w:t>
            </w:r>
            <w:r>
              <w:rPr>
                <w:rFonts w:hint="eastAsia"/>
                <w:b/>
                <w:sz w:val="24"/>
              </w:rPr>
              <w:t xml:space="preserve"> </w:t>
            </w:r>
          </w:p>
        </w:tc>
        <w:tc>
          <w:tcPr>
            <w:tcW w:w="2075" w:type="dxa"/>
            <w:noWrap w:val="0"/>
            <w:vAlign w:val="center"/>
          </w:tcPr>
          <w:p>
            <w:pPr>
              <w:rPr>
                <w:szCs w:val="21"/>
              </w:rPr>
            </w:pPr>
            <w:r>
              <w:rPr>
                <w:szCs w:val="21"/>
              </w:rPr>
              <w:t xml:space="preserve">Denier </w:t>
            </w:r>
          </w:p>
        </w:tc>
        <w:tc>
          <w:tcPr>
            <w:tcW w:w="1996" w:type="dxa"/>
            <w:gridSpan w:val="2"/>
            <w:noWrap w:val="0"/>
            <w:vAlign w:val="center"/>
          </w:tcPr>
          <w:p>
            <w:pPr>
              <w:rPr>
                <w:szCs w:val="21"/>
              </w:rPr>
            </w:pPr>
            <w:r>
              <w:rPr>
                <w:rFonts w:hint="eastAsia"/>
                <w:szCs w:val="21"/>
              </w:rPr>
              <w:t>100</w:t>
            </w:r>
            <w:r>
              <w:rPr>
                <w:szCs w:val="21"/>
              </w:rPr>
              <w:t>0DX</w:t>
            </w:r>
            <w:r>
              <w:rPr>
                <w:rFonts w:hint="eastAsia"/>
                <w:szCs w:val="21"/>
              </w:rPr>
              <w:t>10</w:t>
            </w:r>
            <w:r>
              <w:rPr>
                <w:szCs w:val="21"/>
              </w:rPr>
              <w:t>00D</w:t>
            </w:r>
          </w:p>
        </w:tc>
        <w:tc>
          <w:tcPr>
            <w:tcW w:w="2461" w:type="dxa"/>
            <w:noWrap w:val="0"/>
            <w:vAlign w:val="center"/>
          </w:tcPr>
          <w:p>
            <w:pPr>
              <w:rPr>
                <w:szCs w:val="21"/>
              </w:rPr>
            </w:pPr>
            <w:r>
              <w:rPr>
                <w:szCs w:val="21"/>
              </w:rPr>
              <w:t>(</w:t>
            </w:r>
            <w:r>
              <w:rPr>
                <w:rFonts w:hint="eastAsia"/>
                <w:szCs w:val="21"/>
              </w:rPr>
              <w:t xml:space="preserve">High tenacity </w:t>
            </w:r>
            <w:r>
              <w:rPr>
                <w:szCs w:val="21"/>
              </w:rPr>
              <w:t>yarn)</w:t>
            </w:r>
          </w:p>
          <w:p>
            <w:pPr>
              <w:rPr>
                <w:rFonts w:hint="eastAsia"/>
                <w:szCs w:val="21"/>
              </w:rPr>
            </w:pPr>
            <w:r>
              <w:rPr>
                <w:szCs w:val="21"/>
              </w:rPr>
              <w:t>100%PES</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14" w:hRule="atLeast"/>
        </w:trPr>
        <w:tc>
          <w:tcPr>
            <w:tcW w:w="2231" w:type="dxa"/>
            <w:noWrap w:val="0"/>
            <w:vAlign w:val="center"/>
          </w:tcPr>
          <w:p>
            <w:pPr>
              <w:rPr>
                <w:rFonts w:hint="eastAsia"/>
                <w:b/>
                <w:sz w:val="24"/>
              </w:rPr>
            </w:pPr>
            <w:r>
              <w:rPr>
                <w:rFonts w:hint="eastAsia"/>
                <w:b/>
                <w:sz w:val="24"/>
              </w:rPr>
              <w:t>Construction</w:t>
            </w:r>
          </w:p>
        </w:tc>
        <w:tc>
          <w:tcPr>
            <w:tcW w:w="2075" w:type="dxa"/>
            <w:noWrap w:val="0"/>
            <w:vAlign w:val="center"/>
          </w:tcPr>
          <w:p>
            <w:pPr>
              <w:rPr>
                <w:szCs w:val="21"/>
              </w:rPr>
            </w:pPr>
            <w:r>
              <w:rPr>
                <w:rFonts w:hint="eastAsia"/>
                <w:szCs w:val="21"/>
              </w:rPr>
              <w:t>Weaving</w:t>
            </w:r>
            <w:r>
              <w:rPr>
                <w:szCs w:val="21"/>
              </w:rPr>
              <w:t xml:space="preserve">/inch </w:t>
            </w:r>
          </w:p>
        </w:tc>
        <w:tc>
          <w:tcPr>
            <w:tcW w:w="1996" w:type="dxa"/>
            <w:gridSpan w:val="2"/>
            <w:noWrap w:val="0"/>
            <w:vAlign w:val="center"/>
          </w:tcPr>
          <w:p>
            <w:pPr>
              <w:rPr>
                <w:rFonts w:hint="eastAsia"/>
                <w:szCs w:val="21"/>
              </w:rPr>
            </w:pPr>
            <w:r>
              <w:rPr>
                <w:rFonts w:hint="eastAsia"/>
                <w:szCs w:val="21"/>
              </w:rPr>
              <w:t>18x18</w:t>
            </w:r>
          </w:p>
        </w:tc>
        <w:tc>
          <w:tcPr>
            <w:tcW w:w="2461" w:type="dxa"/>
            <w:noWrap w:val="0"/>
            <w:vAlign w:val="center"/>
          </w:tcPr>
          <w:p>
            <w:pPr>
              <w:rPr>
                <w:rFonts w:hint="eastAsia"/>
                <w:szCs w:val="21"/>
              </w:rPr>
            </w:pPr>
            <w:r>
              <w:rPr>
                <w:rFonts w:hint="eastAsia"/>
                <w:szCs w:val="21"/>
              </w:rPr>
              <w:t>/</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492" w:hRule="atLeast"/>
        </w:trPr>
        <w:tc>
          <w:tcPr>
            <w:tcW w:w="2231" w:type="dxa"/>
            <w:noWrap w:val="0"/>
            <w:vAlign w:val="center"/>
          </w:tcPr>
          <w:p>
            <w:pPr>
              <w:rPr>
                <w:b/>
                <w:sz w:val="24"/>
              </w:rPr>
            </w:pPr>
            <w:r>
              <w:rPr>
                <w:b/>
                <w:sz w:val="24"/>
              </w:rPr>
              <w:t>Weight</w:t>
            </w:r>
            <w:r>
              <w:rPr>
                <w:rFonts w:hint="eastAsia"/>
                <w:b/>
                <w:sz w:val="24"/>
              </w:rPr>
              <w:t xml:space="preserve"> of fabric</w:t>
            </w:r>
            <w:r>
              <w:rPr>
                <w:b/>
                <w:sz w:val="24"/>
              </w:rPr>
              <w:t xml:space="preserve"> </w:t>
            </w:r>
          </w:p>
        </w:tc>
        <w:tc>
          <w:tcPr>
            <w:tcW w:w="2075" w:type="dxa"/>
            <w:noWrap w:val="0"/>
            <w:vAlign w:val="center"/>
          </w:tcPr>
          <w:p>
            <w:pPr>
              <w:rPr>
                <w:szCs w:val="21"/>
              </w:rPr>
            </w:pPr>
            <w:r>
              <w:rPr>
                <w:szCs w:val="21"/>
              </w:rPr>
              <w:t>G</w:t>
            </w:r>
            <w:r>
              <w:rPr>
                <w:rFonts w:hint="eastAsia"/>
                <w:szCs w:val="21"/>
              </w:rPr>
              <w:t>sm</w:t>
            </w:r>
            <w:r>
              <w:rPr>
                <w:szCs w:val="21"/>
              </w:rPr>
              <w:t xml:space="preserve">/m2 </w:t>
            </w:r>
          </w:p>
        </w:tc>
        <w:tc>
          <w:tcPr>
            <w:tcW w:w="1996" w:type="dxa"/>
            <w:gridSpan w:val="2"/>
            <w:noWrap w:val="0"/>
            <w:vAlign w:val="center"/>
          </w:tcPr>
          <w:p>
            <w:pPr>
              <w:rPr>
                <w:rFonts w:hint="eastAsia"/>
                <w:szCs w:val="21"/>
              </w:rPr>
            </w:pPr>
            <w:r>
              <w:rPr>
                <w:rFonts w:hint="eastAsia"/>
                <w:szCs w:val="21"/>
              </w:rPr>
              <w:t>157</w:t>
            </w:r>
            <w:r>
              <w:rPr>
                <w:szCs w:val="21"/>
              </w:rPr>
              <w:t>±</w:t>
            </w:r>
            <w:r>
              <w:rPr>
                <w:rFonts w:hint="eastAsia"/>
                <w:szCs w:val="21"/>
              </w:rPr>
              <w:t>10</w:t>
            </w:r>
          </w:p>
        </w:tc>
        <w:tc>
          <w:tcPr>
            <w:tcW w:w="2461" w:type="dxa"/>
            <w:noWrap w:val="0"/>
            <w:vAlign w:val="center"/>
          </w:tcPr>
          <w:p>
            <w:pPr>
              <w:rPr>
                <w:rFonts w:hint="eastAsia"/>
                <w:szCs w:val="21"/>
              </w:rPr>
            </w:pPr>
            <w:r>
              <w:rPr>
                <w:szCs w:val="21"/>
              </w:rPr>
              <w:t>DIN53352</w:t>
            </w:r>
            <w:r>
              <w:rPr>
                <w:rFonts w:hint="eastAsia"/>
                <w:szCs w:val="21"/>
              </w:rPr>
              <w:t xml:space="preserve"> </w:t>
            </w:r>
            <w:r>
              <w:rPr>
                <w:szCs w:val="21"/>
              </w:rPr>
              <w:t>BS3424</w:t>
            </w:r>
          </w:p>
          <w:p>
            <w:pPr>
              <w:rPr>
                <w:szCs w:val="21"/>
              </w:rPr>
            </w:pPr>
            <w:r>
              <w:rPr>
                <w:rFonts w:hint="eastAsia"/>
                <w:szCs w:val="21"/>
              </w:rPr>
              <w:t>M</w:t>
            </w:r>
            <w:r>
              <w:rPr>
                <w:szCs w:val="21"/>
              </w:rPr>
              <w:t>ethod5B</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28" w:hRule="atLeast"/>
        </w:trPr>
        <w:tc>
          <w:tcPr>
            <w:tcW w:w="2231" w:type="dxa"/>
            <w:noWrap w:val="0"/>
            <w:vAlign w:val="center"/>
          </w:tcPr>
          <w:p>
            <w:pPr>
              <w:rPr>
                <w:rFonts w:hint="eastAsia"/>
                <w:b/>
                <w:sz w:val="24"/>
              </w:rPr>
            </w:pPr>
            <w:r>
              <w:rPr>
                <w:rFonts w:hint="eastAsia"/>
                <w:b/>
                <w:sz w:val="24"/>
              </w:rPr>
              <w:t xml:space="preserve">Weight of PVC </w:t>
            </w:r>
          </w:p>
        </w:tc>
        <w:tc>
          <w:tcPr>
            <w:tcW w:w="2075" w:type="dxa"/>
            <w:noWrap w:val="0"/>
            <w:vAlign w:val="center"/>
          </w:tcPr>
          <w:p>
            <w:pPr>
              <w:rPr>
                <w:szCs w:val="21"/>
              </w:rPr>
            </w:pPr>
            <w:r>
              <w:rPr>
                <w:szCs w:val="21"/>
              </w:rPr>
              <w:t>G</w:t>
            </w:r>
            <w:r>
              <w:rPr>
                <w:rFonts w:hint="eastAsia"/>
                <w:szCs w:val="21"/>
              </w:rPr>
              <w:t>sm</w:t>
            </w:r>
            <w:r>
              <w:rPr>
                <w:szCs w:val="21"/>
              </w:rPr>
              <w:t xml:space="preserve">/m2 </w:t>
            </w:r>
          </w:p>
        </w:tc>
        <w:tc>
          <w:tcPr>
            <w:tcW w:w="1996" w:type="dxa"/>
            <w:gridSpan w:val="2"/>
            <w:noWrap w:val="0"/>
            <w:vAlign w:val="center"/>
          </w:tcPr>
          <w:p>
            <w:pPr>
              <w:rPr>
                <w:rFonts w:hint="eastAsia"/>
                <w:szCs w:val="21"/>
              </w:rPr>
            </w:pPr>
            <w:r>
              <w:rPr>
                <w:rFonts w:hint="eastAsia"/>
                <w:szCs w:val="21"/>
              </w:rPr>
              <w:t>293</w:t>
            </w:r>
            <w:r>
              <w:rPr>
                <w:szCs w:val="21"/>
              </w:rPr>
              <w:t>±</w:t>
            </w:r>
            <w:r>
              <w:rPr>
                <w:rFonts w:hint="eastAsia"/>
                <w:szCs w:val="21"/>
              </w:rPr>
              <w:t>10</w:t>
            </w:r>
          </w:p>
        </w:tc>
        <w:tc>
          <w:tcPr>
            <w:tcW w:w="2461" w:type="dxa"/>
            <w:noWrap w:val="0"/>
            <w:vAlign w:val="center"/>
          </w:tcPr>
          <w:p>
            <w:pPr>
              <w:rPr>
                <w:rFonts w:hint="eastAsia"/>
                <w:szCs w:val="21"/>
              </w:rPr>
            </w:pPr>
            <w:r>
              <w:rPr>
                <w:szCs w:val="21"/>
              </w:rPr>
              <w:t>DIN53352 BS3424</w:t>
            </w:r>
          </w:p>
          <w:p>
            <w:pPr>
              <w:rPr>
                <w:szCs w:val="21"/>
              </w:rPr>
            </w:pPr>
            <w:r>
              <w:rPr>
                <w:rFonts w:hint="eastAsia"/>
                <w:szCs w:val="21"/>
              </w:rPr>
              <w:t>Method5B</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28" w:hRule="atLeast"/>
        </w:trPr>
        <w:tc>
          <w:tcPr>
            <w:tcW w:w="2231" w:type="dxa"/>
            <w:noWrap w:val="0"/>
            <w:vAlign w:val="center"/>
          </w:tcPr>
          <w:p>
            <w:pPr>
              <w:rPr>
                <w:rFonts w:hint="eastAsia"/>
                <w:b/>
                <w:sz w:val="24"/>
              </w:rPr>
            </w:pPr>
            <w:r>
              <w:rPr>
                <w:rFonts w:hint="eastAsia"/>
                <w:b/>
                <w:sz w:val="24"/>
              </w:rPr>
              <w:t>Total weight</w:t>
            </w:r>
          </w:p>
        </w:tc>
        <w:tc>
          <w:tcPr>
            <w:tcW w:w="2075" w:type="dxa"/>
            <w:noWrap w:val="0"/>
            <w:vAlign w:val="center"/>
          </w:tcPr>
          <w:p>
            <w:pPr>
              <w:rPr>
                <w:rFonts w:hint="eastAsia"/>
                <w:szCs w:val="21"/>
              </w:rPr>
            </w:pPr>
            <w:r>
              <w:rPr>
                <w:rFonts w:hint="eastAsia"/>
                <w:szCs w:val="21"/>
              </w:rPr>
              <w:t>Gsm/m2</w:t>
            </w:r>
          </w:p>
        </w:tc>
        <w:tc>
          <w:tcPr>
            <w:tcW w:w="1996" w:type="dxa"/>
            <w:gridSpan w:val="2"/>
            <w:noWrap w:val="0"/>
            <w:vAlign w:val="center"/>
          </w:tcPr>
          <w:p>
            <w:pPr>
              <w:rPr>
                <w:szCs w:val="21"/>
              </w:rPr>
            </w:pPr>
            <w:r>
              <w:rPr>
                <w:rFonts w:hint="eastAsia"/>
                <w:szCs w:val="21"/>
              </w:rPr>
              <w:t>450</w:t>
            </w:r>
            <w:r>
              <w:rPr>
                <w:szCs w:val="21"/>
              </w:rPr>
              <w:t>±</w:t>
            </w:r>
            <w:r>
              <w:rPr>
                <w:rFonts w:hint="eastAsia"/>
                <w:szCs w:val="21"/>
              </w:rPr>
              <w:t>2</w:t>
            </w:r>
            <w:r>
              <w:rPr>
                <w:szCs w:val="21"/>
              </w:rPr>
              <w:t>0</w:t>
            </w:r>
          </w:p>
        </w:tc>
        <w:tc>
          <w:tcPr>
            <w:tcW w:w="2461" w:type="dxa"/>
            <w:noWrap w:val="0"/>
            <w:vAlign w:val="center"/>
          </w:tcPr>
          <w:p>
            <w:pPr>
              <w:rPr>
                <w:rFonts w:hint="eastAsia"/>
                <w:szCs w:val="21"/>
              </w:rPr>
            </w:pPr>
            <w:r>
              <w:rPr>
                <w:szCs w:val="21"/>
              </w:rPr>
              <w:t>DIN53352</w:t>
            </w:r>
            <w:r>
              <w:rPr>
                <w:rFonts w:hint="eastAsia"/>
                <w:szCs w:val="21"/>
              </w:rPr>
              <w:t xml:space="preserve"> </w:t>
            </w:r>
            <w:r>
              <w:rPr>
                <w:szCs w:val="21"/>
              </w:rPr>
              <w:t>BS3424</w:t>
            </w:r>
          </w:p>
          <w:p>
            <w:pPr>
              <w:rPr>
                <w:szCs w:val="21"/>
              </w:rPr>
            </w:pPr>
            <w:r>
              <w:rPr>
                <w:rFonts w:hint="eastAsia"/>
                <w:szCs w:val="21"/>
              </w:rPr>
              <w:t>M</w:t>
            </w:r>
            <w:r>
              <w:rPr>
                <w:szCs w:val="21"/>
              </w:rPr>
              <w:t>ethod5A</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14" w:hRule="atLeast"/>
        </w:trPr>
        <w:tc>
          <w:tcPr>
            <w:tcW w:w="2231" w:type="dxa"/>
            <w:noWrap w:val="0"/>
            <w:vAlign w:val="center"/>
          </w:tcPr>
          <w:p>
            <w:pPr>
              <w:rPr>
                <w:b/>
                <w:sz w:val="24"/>
              </w:rPr>
            </w:pPr>
            <w:r>
              <w:rPr>
                <w:b/>
                <w:sz w:val="24"/>
              </w:rPr>
              <w:t>Thickness</w:t>
            </w:r>
          </w:p>
        </w:tc>
        <w:tc>
          <w:tcPr>
            <w:tcW w:w="2075" w:type="dxa"/>
            <w:noWrap w:val="0"/>
            <w:vAlign w:val="center"/>
          </w:tcPr>
          <w:p>
            <w:pPr>
              <w:rPr>
                <w:szCs w:val="21"/>
              </w:rPr>
            </w:pPr>
            <w:r>
              <w:rPr>
                <w:szCs w:val="21"/>
              </w:rPr>
              <w:t xml:space="preserve">mm </w:t>
            </w:r>
          </w:p>
        </w:tc>
        <w:tc>
          <w:tcPr>
            <w:tcW w:w="1996" w:type="dxa"/>
            <w:gridSpan w:val="2"/>
            <w:noWrap w:val="0"/>
            <w:vAlign w:val="center"/>
          </w:tcPr>
          <w:p>
            <w:pPr>
              <w:rPr>
                <w:szCs w:val="21"/>
              </w:rPr>
            </w:pPr>
            <w:r>
              <w:rPr>
                <w:szCs w:val="21"/>
              </w:rPr>
              <w:t>0.</w:t>
            </w:r>
            <w:r>
              <w:rPr>
                <w:rFonts w:hint="eastAsia"/>
                <w:szCs w:val="21"/>
              </w:rPr>
              <w:t>38</w:t>
            </w:r>
            <w:r>
              <w:rPr>
                <w:szCs w:val="21"/>
              </w:rPr>
              <w:t>±0.02</w:t>
            </w:r>
          </w:p>
        </w:tc>
        <w:tc>
          <w:tcPr>
            <w:tcW w:w="2461" w:type="dxa"/>
            <w:noWrap w:val="0"/>
            <w:vAlign w:val="center"/>
          </w:tcPr>
          <w:p>
            <w:pPr>
              <w:rPr>
                <w:szCs w:val="21"/>
              </w:rPr>
            </w:pPr>
            <w:r>
              <w:rPr>
                <w:szCs w:val="21"/>
              </w:rPr>
              <w:t>DIN EN ISO 2286-3</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14" w:hRule="atLeast"/>
        </w:trPr>
        <w:tc>
          <w:tcPr>
            <w:tcW w:w="2231" w:type="dxa"/>
            <w:noWrap w:val="0"/>
            <w:vAlign w:val="center"/>
          </w:tcPr>
          <w:p>
            <w:pPr>
              <w:rPr>
                <w:b/>
                <w:sz w:val="24"/>
              </w:rPr>
            </w:pPr>
            <w:r>
              <w:rPr>
                <w:b/>
                <w:sz w:val="24"/>
              </w:rPr>
              <w:t xml:space="preserve">Width </w:t>
            </w:r>
          </w:p>
        </w:tc>
        <w:tc>
          <w:tcPr>
            <w:tcW w:w="2075" w:type="dxa"/>
            <w:noWrap w:val="0"/>
            <w:vAlign w:val="center"/>
          </w:tcPr>
          <w:p>
            <w:pPr>
              <w:rPr>
                <w:szCs w:val="21"/>
              </w:rPr>
            </w:pPr>
            <w:r>
              <w:rPr>
                <w:szCs w:val="21"/>
              </w:rPr>
              <w:t xml:space="preserve">cm </w:t>
            </w:r>
          </w:p>
        </w:tc>
        <w:tc>
          <w:tcPr>
            <w:tcW w:w="1996" w:type="dxa"/>
            <w:gridSpan w:val="2"/>
            <w:noWrap w:val="0"/>
            <w:vAlign w:val="center"/>
          </w:tcPr>
          <w:p>
            <w:pPr>
              <w:rPr>
                <w:rFonts w:hint="eastAsia"/>
                <w:szCs w:val="21"/>
              </w:rPr>
            </w:pPr>
            <w:r>
              <w:rPr>
                <w:szCs w:val="21"/>
              </w:rPr>
              <w:t>U</w:t>
            </w:r>
            <w:r>
              <w:rPr>
                <w:rFonts w:hint="eastAsia"/>
                <w:szCs w:val="21"/>
              </w:rPr>
              <w:t>p to 500</w:t>
            </w:r>
          </w:p>
        </w:tc>
        <w:tc>
          <w:tcPr>
            <w:tcW w:w="2461" w:type="dxa"/>
            <w:noWrap w:val="0"/>
            <w:vAlign w:val="center"/>
          </w:tcPr>
          <w:p>
            <w:pPr>
              <w:rPr>
                <w:rFonts w:hint="eastAsia"/>
                <w:szCs w:val="21"/>
              </w:rPr>
            </w:pPr>
            <w:r>
              <w:rPr>
                <w:rFonts w:hint="eastAsia"/>
                <w:szCs w:val="21"/>
              </w:rPr>
              <w:t>/</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404" w:hRule="atLeast"/>
        </w:trPr>
        <w:tc>
          <w:tcPr>
            <w:tcW w:w="2231" w:type="dxa"/>
            <w:vMerge w:val="restart"/>
            <w:noWrap w:val="0"/>
            <w:vAlign w:val="center"/>
          </w:tcPr>
          <w:p>
            <w:pPr>
              <w:rPr>
                <w:b/>
                <w:sz w:val="24"/>
              </w:rPr>
            </w:pPr>
            <w:r>
              <w:rPr>
                <w:rFonts w:hint="eastAsia"/>
                <w:b/>
                <w:sz w:val="24"/>
              </w:rPr>
              <w:t>Tensile S</w:t>
            </w:r>
            <w:r>
              <w:rPr>
                <w:b/>
                <w:sz w:val="24"/>
              </w:rPr>
              <w:t>trength</w:t>
            </w:r>
          </w:p>
        </w:tc>
        <w:tc>
          <w:tcPr>
            <w:tcW w:w="2075" w:type="dxa"/>
            <w:vMerge w:val="restart"/>
            <w:noWrap w:val="0"/>
            <w:vAlign w:val="center"/>
          </w:tcPr>
          <w:p>
            <w:pPr>
              <w:rPr>
                <w:szCs w:val="21"/>
              </w:rPr>
            </w:pPr>
            <w:r>
              <w:rPr>
                <w:szCs w:val="21"/>
              </w:rPr>
              <w:t xml:space="preserve">N/5cm </w:t>
            </w:r>
          </w:p>
        </w:tc>
        <w:tc>
          <w:tcPr>
            <w:tcW w:w="1123" w:type="dxa"/>
            <w:noWrap w:val="0"/>
            <w:vAlign w:val="center"/>
          </w:tcPr>
          <w:p>
            <w:pPr>
              <w:rPr>
                <w:rFonts w:hint="eastAsia"/>
                <w:szCs w:val="21"/>
              </w:rPr>
            </w:pPr>
            <w:r>
              <w:rPr>
                <w:rFonts w:hint="eastAsia"/>
                <w:szCs w:val="21"/>
              </w:rPr>
              <w:t>Warp</w:t>
            </w:r>
          </w:p>
        </w:tc>
        <w:tc>
          <w:tcPr>
            <w:tcW w:w="873" w:type="dxa"/>
            <w:noWrap w:val="0"/>
            <w:vAlign w:val="center"/>
          </w:tcPr>
          <w:p>
            <w:pPr>
              <w:rPr>
                <w:rFonts w:hint="eastAsia"/>
                <w:szCs w:val="21"/>
              </w:rPr>
            </w:pPr>
            <w:r>
              <w:rPr>
                <w:rFonts w:hint="eastAsia"/>
                <w:szCs w:val="21"/>
              </w:rPr>
              <w:t>2000</w:t>
            </w:r>
          </w:p>
        </w:tc>
        <w:tc>
          <w:tcPr>
            <w:tcW w:w="2461" w:type="dxa"/>
            <w:vMerge w:val="restart"/>
            <w:noWrap w:val="0"/>
            <w:vAlign w:val="center"/>
          </w:tcPr>
          <w:p>
            <w:pPr>
              <w:rPr>
                <w:rFonts w:hint="eastAsia"/>
                <w:szCs w:val="21"/>
              </w:rPr>
            </w:pPr>
            <w:r>
              <w:rPr>
                <w:szCs w:val="21"/>
              </w:rPr>
              <w:t>DIN5335</w:t>
            </w:r>
            <w:r>
              <w:rPr>
                <w:rFonts w:hint="eastAsia"/>
                <w:szCs w:val="21"/>
              </w:rPr>
              <w:t>2</w:t>
            </w:r>
            <w:r>
              <w:rPr>
                <w:szCs w:val="21"/>
              </w:rPr>
              <w:t xml:space="preserve"> BS3424</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143" w:hRule="atLeast"/>
        </w:trPr>
        <w:tc>
          <w:tcPr>
            <w:tcW w:w="2231" w:type="dxa"/>
            <w:vMerge w:val="continue"/>
            <w:noWrap w:val="0"/>
            <w:vAlign w:val="center"/>
          </w:tcPr>
          <w:p>
            <w:pPr>
              <w:rPr>
                <w:b/>
                <w:sz w:val="24"/>
              </w:rPr>
            </w:pPr>
          </w:p>
        </w:tc>
        <w:tc>
          <w:tcPr>
            <w:tcW w:w="2075" w:type="dxa"/>
            <w:vMerge w:val="continue"/>
            <w:noWrap w:val="0"/>
            <w:vAlign w:val="center"/>
          </w:tcPr>
          <w:p>
            <w:pPr>
              <w:rPr>
                <w:szCs w:val="21"/>
              </w:rPr>
            </w:pPr>
          </w:p>
        </w:tc>
        <w:tc>
          <w:tcPr>
            <w:tcW w:w="1123" w:type="dxa"/>
            <w:noWrap w:val="0"/>
            <w:vAlign w:val="center"/>
          </w:tcPr>
          <w:p>
            <w:pPr>
              <w:rPr>
                <w:rFonts w:hint="eastAsia"/>
                <w:szCs w:val="21"/>
              </w:rPr>
            </w:pPr>
            <w:r>
              <w:rPr>
                <w:rFonts w:hint="eastAsia"/>
                <w:szCs w:val="21"/>
              </w:rPr>
              <w:t>Weft</w:t>
            </w:r>
          </w:p>
        </w:tc>
        <w:tc>
          <w:tcPr>
            <w:tcW w:w="873" w:type="dxa"/>
            <w:noWrap w:val="0"/>
            <w:vAlign w:val="center"/>
          </w:tcPr>
          <w:p>
            <w:pPr>
              <w:rPr>
                <w:rFonts w:hint="eastAsia"/>
                <w:szCs w:val="21"/>
              </w:rPr>
            </w:pPr>
            <w:r>
              <w:rPr>
                <w:rFonts w:hint="eastAsia"/>
                <w:szCs w:val="21"/>
              </w:rPr>
              <w:t>1800</w:t>
            </w:r>
          </w:p>
        </w:tc>
        <w:tc>
          <w:tcPr>
            <w:tcW w:w="2461" w:type="dxa"/>
            <w:vMerge w:val="continue"/>
            <w:noWrap w:val="0"/>
            <w:vAlign w:val="center"/>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404" w:hRule="atLeast"/>
        </w:trPr>
        <w:tc>
          <w:tcPr>
            <w:tcW w:w="2231" w:type="dxa"/>
            <w:vMerge w:val="restart"/>
            <w:noWrap w:val="0"/>
            <w:vAlign w:val="center"/>
          </w:tcPr>
          <w:p>
            <w:pPr>
              <w:rPr>
                <w:rFonts w:hint="eastAsia"/>
                <w:b/>
                <w:sz w:val="24"/>
              </w:rPr>
            </w:pPr>
            <w:r>
              <w:rPr>
                <w:rFonts w:hint="eastAsia"/>
                <w:b/>
                <w:sz w:val="24"/>
              </w:rPr>
              <w:t>Tearing Strength</w:t>
            </w:r>
          </w:p>
        </w:tc>
        <w:tc>
          <w:tcPr>
            <w:tcW w:w="2075" w:type="dxa"/>
            <w:vMerge w:val="restart"/>
            <w:noWrap w:val="0"/>
            <w:vAlign w:val="center"/>
          </w:tcPr>
          <w:p>
            <w:pPr>
              <w:rPr>
                <w:rFonts w:hint="eastAsia"/>
                <w:szCs w:val="21"/>
              </w:rPr>
            </w:pPr>
            <w:r>
              <w:rPr>
                <w:rFonts w:hint="eastAsia"/>
                <w:szCs w:val="21"/>
              </w:rPr>
              <w:t>N</w:t>
            </w:r>
          </w:p>
        </w:tc>
        <w:tc>
          <w:tcPr>
            <w:tcW w:w="1123" w:type="dxa"/>
            <w:noWrap w:val="0"/>
            <w:vAlign w:val="center"/>
          </w:tcPr>
          <w:p>
            <w:pPr>
              <w:rPr>
                <w:rFonts w:hint="eastAsia"/>
                <w:szCs w:val="21"/>
              </w:rPr>
            </w:pPr>
            <w:r>
              <w:rPr>
                <w:rFonts w:hint="eastAsia"/>
                <w:szCs w:val="21"/>
              </w:rPr>
              <w:t>Warp</w:t>
            </w:r>
          </w:p>
        </w:tc>
        <w:tc>
          <w:tcPr>
            <w:tcW w:w="873" w:type="dxa"/>
            <w:noWrap w:val="0"/>
            <w:vAlign w:val="center"/>
          </w:tcPr>
          <w:p>
            <w:pPr>
              <w:rPr>
                <w:rFonts w:hint="eastAsia"/>
                <w:szCs w:val="21"/>
              </w:rPr>
            </w:pPr>
            <w:r>
              <w:rPr>
                <w:rFonts w:hint="eastAsia"/>
                <w:szCs w:val="21"/>
              </w:rPr>
              <w:t>2</w:t>
            </w:r>
            <w:r>
              <w:rPr>
                <w:rFonts w:hint="eastAsia"/>
                <w:szCs w:val="21"/>
                <w:lang w:val="en-US" w:eastAsia="zh-CN"/>
              </w:rPr>
              <w:t>4</w:t>
            </w:r>
            <w:r>
              <w:rPr>
                <w:rFonts w:hint="eastAsia"/>
                <w:szCs w:val="21"/>
              </w:rPr>
              <w:t>0</w:t>
            </w:r>
          </w:p>
        </w:tc>
        <w:tc>
          <w:tcPr>
            <w:tcW w:w="2461" w:type="dxa"/>
            <w:vMerge w:val="restart"/>
            <w:noWrap w:val="0"/>
            <w:vAlign w:val="center"/>
          </w:tcPr>
          <w:p>
            <w:pPr>
              <w:rPr>
                <w:rFonts w:hint="eastAsia"/>
                <w:szCs w:val="21"/>
              </w:rPr>
            </w:pPr>
            <w:r>
              <w:rPr>
                <w:szCs w:val="21"/>
              </w:rPr>
              <w:t>DIN53356</w:t>
            </w:r>
            <w:r>
              <w:rPr>
                <w:rFonts w:hint="eastAsia"/>
                <w:szCs w:val="21"/>
              </w:rPr>
              <w:t xml:space="preserve"> </w:t>
            </w:r>
            <w:r>
              <w:rPr>
                <w:szCs w:val="21"/>
              </w:rPr>
              <w:t>BS3424</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143" w:hRule="atLeast"/>
        </w:trPr>
        <w:tc>
          <w:tcPr>
            <w:tcW w:w="2231" w:type="dxa"/>
            <w:vMerge w:val="continue"/>
            <w:noWrap w:val="0"/>
            <w:vAlign w:val="center"/>
          </w:tcPr>
          <w:p>
            <w:pPr>
              <w:rPr>
                <w:b/>
                <w:sz w:val="24"/>
              </w:rPr>
            </w:pPr>
          </w:p>
        </w:tc>
        <w:tc>
          <w:tcPr>
            <w:tcW w:w="2075" w:type="dxa"/>
            <w:vMerge w:val="continue"/>
            <w:noWrap w:val="0"/>
            <w:vAlign w:val="center"/>
          </w:tcPr>
          <w:p>
            <w:pPr>
              <w:rPr>
                <w:szCs w:val="21"/>
              </w:rPr>
            </w:pPr>
          </w:p>
        </w:tc>
        <w:tc>
          <w:tcPr>
            <w:tcW w:w="1123" w:type="dxa"/>
            <w:noWrap w:val="0"/>
            <w:vAlign w:val="center"/>
          </w:tcPr>
          <w:p>
            <w:pPr>
              <w:rPr>
                <w:rFonts w:hint="eastAsia"/>
                <w:szCs w:val="21"/>
              </w:rPr>
            </w:pPr>
            <w:r>
              <w:rPr>
                <w:rFonts w:hint="eastAsia"/>
                <w:szCs w:val="21"/>
              </w:rPr>
              <w:t>Weft</w:t>
            </w:r>
          </w:p>
        </w:tc>
        <w:tc>
          <w:tcPr>
            <w:tcW w:w="873" w:type="dxa"/>
            <w:noWrap w:val="0"/>
            <w:vAlign w:val="center"/>
          </w:tcPr>
          <w:p>
            <w:pPr>
              <w:rPr>
                <w:rFonts w:hint="eastAsia"/>
                <w:szCs w:val="21"/>
              </w:rPr>
            </w:pPr>
            <w:r>
              <w:rPr>
                <w:rFonts w:hint="eastAsia"/>
                <w:szCs w:val="21"/>
              </w:rPr>
              <w:t>2</w:t>
            </w:r>
            <w:r>
              <w:rPr>
                <w:rFonts w:hint="eastAsia"/>
                <w:szCs w:val="21"/>
                <w:lang w:val="en-US" w:eastAsia="zh-CN"/>
              </w:rPr>
              <w:t>0</w:t>
            </w:r>
            <w:r>
              <w:rPr>
                <w:rFonts w:hint="eastAsia"/>
                <w:szCs w:val="21"/>
              </w:rPr>
              <w:t>0</w:t>
            </w:r>
          </w:p>
        </w:tc>
        <w:tc>
          <w:tcPr>
            <w:tcW w:w="2461" w:type="dxa"/>
            <w:vMerge w:val="continue"/>
            <w:noWrap w:val="0"/>
            <w:vAlign w:val="center"/>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63" w:hRule="atLeast"/>
        </w:trPr>
        <w:tc>
          <w:tcPr>
            <w:tcW w:w="2231" w:type="dxa"/>
            <w:noWrap w:val="0"/>
            <w:vAlign w:val="center"/>
          </w:tcPr>
          <w:p>
            <w:pPr>
              <w:rPr>
                <w:b/>
                <w:sz w:val="24"/>
              </w:rPr>
            </w:pPr>
            <w:r>
              <w:rPr>
                <w:b/>
                <w:sz w:val="24"/>
              </w:rPr>
              <w:t>Adhesion</w:t>
            </w:r>
          </w:p>
        </w:tc>
        <w:tc>
          <w:tcPr>
            <w:tcW w:w="2075" w:type="dxa"/>
            <w:noWrap w:val="0"/>
            <w:vAlign w:val="center"/>
          </w:tcPr>
          <w:p>
            <w:pPr>
              <w:rPr>
                <w:rFonts w:hint="eastAsia"/>
                <w:szCs w:val="21"/>
              </w:rPr>
            </w:pPr>
            <w:r>
              <w:rPr>
                <w:rFonts w:hint="eastAsia"/>
                <w:szCs w:val="21"/>
              </w:rPr>
              <w:t>N/5CM</w:t>
            </w:r>
          </w:p>
        </w:tc>
        <w:tc>
          <w:tcPr>
            <w:tcW w:w="1996" w:type="dxa"/>
            <w:gridSpan w:val="2"/>
            <w:noWrap w:val="0"/>
            <w:vAlign w:val="center"/>
          </w:tcPr>
          <w:p>
            <w:pPr>
              <w:rPr>
                <w:rFonts w:hint="eastAsia"/>
                <w:szCs w:val="21"/>
              </w:rPr>
            </w:pPr>
            <w:r>
              <w:rPr>
                <w:rFonts w:hint="eastAsia"/>
                <w:szCs w:val="21"/>
              </w:rPr>
              <w:t>80</w:t>
            </w:r>
          </w:p>
        </w:tc>
        <w:tc>
          <w:tcPr>
            <w:tcW w:w="2461" w:type="dxa"/>
            <w:noWrap w:val="0"/>
            <w:vAlign w:val="center"/>
          </w:tcPr>
          <w:p>
            <w:pPr>
              <w:rPr>
                <w:rFonts w:hint="eastAsia"/>
                <w:szCs w:val="21"/>
              </w:rPr>
            </w:pPr>
            <w:r>
              <w:rPr>
                <w:szCs w:val="21"/>
              </w:rPr>
              <w:t>DIN53357 BS3425</w:t>
            </w:r>
          </w:p>
          <w:p>
            <w:pPr>
              <w:rPr>
                <w:szCs w:val="21"/>
              </w:rPr>
            </w:pPr>
            <w:r>
              <w:rPr>
                <w:rFonts w:hint="eastAsia"/>
                <w:szCs w:val="21"/>
              </w:rPr>
              <w:t>M</w:t>
            </w:r>
            <w:r>
              <w:rPr>
                <w:szCs w:val="21"/>
              </w:rPr>
              <w:t>ethod9B</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28" w:hRule="atLeast"/>
        </w:trPr>
        <w:tc>
          <w:tcPr>
            <w:tcW w:w="2231" w:type="dxa"/>
            <w:noWrap w:val="0"/>
            <w:vAlign w:val="center"/>
          </w:tcPr>
          <w:p>
            <w:pPr>
              <w:rPr>
                <w:b/>
                <w:sz w:val="24"/>
              </w:rPr>
            </w:pPr>
            <w:r>
              <w:rPr>
                <w:b/>
                <w:sz w:val="24"/>
              </w:rPr>
              <w:t>Temperature Resistance</w:t>
            </w:r>
          </w:p>
        </w:tc>
        <w:tc>
          <w:tcPr>
            <w:tcW w:w="2075" w:type="dxa"/>
            <w:noWrap w:val="0"/>
            <w:vAlign w:val="center"/>
          </w:tcPr>
          <w:p>
            <w:pPr>
              <w:rPr>
                <w:szCs w:val="21"/>
              </w:rPr>
            </w:pPr>
            <w:r>
              <w:rPr>
                <w:rFonts w:hint="eastAsia" w:ascii="宋体" w:hAnsi="宋体" w:cs="宋体"/>
                <w:szCs w:val="21"/>
              </w:rPr>
              <w:t>℃</w:t>
            </w:r>
          </w:p>
        </w:tc>
        <w:tc>
          <w:tcPr>
            <w:tcW w:w="1996" w:type="dxa"/>
            <w:gridSpan w:val="2"/>
            <w:noWrap w:val="0"/>
            <w:vAlign w:val="center"/>
          </w:tcPr>
          <w:p>
            <w:pPr>
              <w:rPr>
                <w:szCs w:val="21"/>
              </w:rPr>
            </w:pPr>
            <w:r>
              <w:rPr>
                <w:szCs w:val="21"/>
              </w:rPr>
              <w:t>－20～70</w:t>
            </w:r>
          </w:p>
        </w:tc>
        <w:tc>
          <w:tcPr>
            <w:tcW w:w="2461" w:type="dxa"/>
            <w:noWrap w:val="0"/>
            <w:vAlign w:val="center"/>
          </w:tcPr>
          <w:p>
            <w:pPr>
              <w:rPr>
                <w:rFonts w:hint="eastAsia"/>
                <w:szCs w:val="21"/>
              </w:rPr>
            </w:pPr>
            <w:r>
              <w:rPr>
                <w:szCs w:val="21"/>
              </w:rPr>
              <w:t>DIN53357 BS3425</w:t>
            </w:r>
          </w:p>
          <w:p>
            <w:pPr>
              <w:rPr>
                <w:szCs w:val="21"/>
              </w:rPr>
            </w:pPr>
            <w:r>
              <w:rPr>
                <w:rFonts w:hint="eastAsia"/>
                <w:szCs w:val="21"/>
              </w:rPr>
              <w:t>M</w:t>
            </w:r>
            <w:r>
              <w:rPr>
                <w:szCs w:val="21"/>
              </w:rPr>
              <w:t>ethod10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445" w:hRule="atLeast"/>
        </w:trPr>
        <w:tc>
          <w:tcPr>
            <w:tcW w:w="2231" w:type="dxa"/>
            <w:noWrap w:val="0"/>
            <w:vAlign w:val="center"/>
          </w:tcPr>
          <w:p>
            <w:pPr>
              <w:rPr>
                <w:b/>
                <w:sz w:val="24"/>
              </w:rPr>
            </w:pPr>
            <w:r>
              <w:rPr>
                <w:b/>
                <w:sz w:val="24"/>
              </w:rPr>
              <w:t>Lacquering</w:t>
            </w:r>
          </w:p>
        </w:tc>
        <w:tc>
          <w:tcPr>
            <w:tcW w:w="6532" w:type="dxa"/>
            <w:gridSpan w:val="4"/>
            <w:noWrap w:val="0"/>
            <w:vAlign w:val="center"/>
          </w:tcPr>
          <w:p>
            <w:pPr>
              <w:rPr>
                <w:rFonts w:hint="eastAsia"/>
                <w:szCs w:val="21"/>
              </w:rPr>
            </w:pPr>
            <w:r>
              <w:rPr>
                <w:rFonts w:hint="eastAsia"/>
                <w:szCs w:val="21"/>
              </w:rPr>
              <w:t>None</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582" w:hRule="atLeast"/>
        </w:trPr>
        <w:tc>
          <w:tcPr>
            <w:tcW w:w="2231" w:type="dxa"/>
            <w:noWrap w:val="0"/>
            <w:vAlign w:val="center"/>
          </w:tcPr>
          <w:p>
            <w:pPr>
              <w:rPr>
                <w:b/>
                <w:sz w:val="24"/>
              </w:rPr>
            </w:pPr>
            <w:r>
              <w:rPr>
                <w:b/>
                <w:sz w:val="24"/>
              </w:rPr>
              <w:t>Flammability</w:t>
            </w:r>
          </w:p>
        </w:tc>
        <w:tc>
          <w:tcPr>
            <w:tcW w:w="6532" w:type="dxa"/>
            <w:gridSpan w:val="4"/>
            <w:noWrap w:val="0"/>
            <w:vAlign w:val="center"/>
          </w:tcPr>
          <w:p>
            <w:pPr>
              <w:rPr>
                <w:rFonts w:hint="default" w:eastAsia="宋体"/>
                <w:szCs w:val="21"/>
                <w:lang w:val="en-US" w:eastAsia="zh-CN"/>
              </w:rPr>
            </w:pPr>
            <w:r>
              <w:rPr>
                <w:rFonts w:hint="eastAsia"/>
                <w:szCs w:val="21"/>
                <w:lang w:val="en-US" w:eastAsia="zh-CN"/>
              </w:rPr>
              <w:t>B1 or not B1 per your requirement</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28" w:hRule="atLeast"/>
        </w:trPr>
        <w:tc>
          <w:tcPr>
            <w:tcW w:w="2231" w:type="dxa"/>
            <w:noWrap w:val="0"/>
            <w:vAlign w:val="center"/>
          </w:tcPr>
          <w:p>
            <w:pPr>
              <w:rPr>
                <w:b/>
                <w:szCs w:val="21"/>
              </w:rPr>
            </w:pPr>
            <w:r>
              <w:rPr>
                <w:rFonts w:hint="eastAsia"/>
                <w:b/>
                <w:szCs w:val="21"/>
              </w:rPr>
              <w:t xml:space="preserve">LOW </w:t>
            </w:r>
            <w:r>
              <w:rPr>
                <w:b/>
                <w:szCs w:val="21"/>
              </w:rPr>
              <w:t>CADMIUM</w:t>
            </w:r>
            <w:r>
              <w:rPr>
                <w:rFonts w:hint="eastAsia"/>
                <w:b/>
                <w:szCs w:val="21"/>
              </w:rPr>
              <w:t xml:space="preserve"> </w:t>
            </w:r>
            <w:r>
              <w:rPr>
                <w:b/>
                <w:szCs w:val="21"/>
              </w:rPr>
              <w:t>&amp;</w:t>
            </w:r>
            <w:r>
              <w:rPr>
                <w:rFonts w:hint="eastAsia"/>
                <w:b/>
                <w:szCs w:val="21"/>
              </w:rPr>
              <w:t xml:space="preserve"> </w:t>
            </w:r>
            <w:r>
              <w:rPr>
                <w:b/>
                <w:szCs w:val="21"/>
              </w:rPr>
              <w:t>HEAVY</w:t>
            </w:r>
            <w:r>
              <w:rPr>
                <w:rFonts w:hint="eastAsia"/>
                <w:b/>
                <w:szCs w:val="21"/>
              </w:rPr>
              <w:t xml:space="preserve"> </w:t>
            </w:r>
            <w:r>
              <w:rPr>
                <w:b/>
                <w:szCs w:val="21"/>
              </w:rPr>
              <w:t>METALS</w:t>
            </w:r>
          </w:p>
        </w:tc>
        <w:tc>
          <w:tcPr>
            <w:tcW w:w="6532" w:type="dxa"/>
            <w:gridSpan w:val="4"/>
            <w:noWrap w:val="0"/>
            <w:vAlign w:val="center"/>
          </w:tcPr>
          <w:p>
            <w:pPr>
              <w:rPr>
                <w:rFonts w:hint="eastAsia"/>
                <w:szCs w:val="21"/>
              </w:rPr>
            </w:pPr>
            <w:r>
              <w:rPr>
                <w:szCs w:val="21"/>
              </w:rPr>
              <w:t>Reach Compliance</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1868" w:hRule="atLeast"/>
        </w:trPr>
        <w:tc>
          <w:tcPr>
            <w:tcW w:w="2231" w:type="dxa"/>
            <w:noWrap w:val="0"/>
            <w:vAlign w:val="center"/>
          </w:tcPr>
          <w:p>
            <w:pPr>
              <w:rPr>
                <w:rFonts w:hint="eastAsia"/>
                <w:b/>
                <w:sz w:val="24"/>
              </w:rPr>
            </w:pPr>
            <w:r>
              <w:rPr>
                <w:b/>
                <w:sz w:val="24"/>
              </w:rPr>
              <w:t>Conclusions</w:t>
            </w:r>
            <w:r>
              <w:rPr>
                <w:rFonts w:hint="eastAsia"/>
                <w:b/>
                <w:sz w:val="24"/>
              </w:rPr>
              <w:t xml:space="preserve"> </w:t>
            </w:r>
            <w:r>
              <w:rPr>
                <w:b/>
                <w:sz w:val="24"/>
              </w:rPr>
              <w:t xml:space="preserve">and </w:t>
            </w:r>
          </w:p>
          <w:p>
            <w:pPr>
              <w:rPr>
                <w:b/>
                <w:sz w:val="24"/>
              </w:rPr>
            </w:pPr>
            <w:r>
              <w:rPr>
                <w:rFonts w:hint="eastAsia"/>
                <w:b/>
                <w:sz w:val="24"/>
              </w:rPr>
              <w:t>A</w:t>
            </w:r>
            <w:r>
              <w:rPr>
                <w:b/>
                <w:sz w:val="24"/>
              </w:rPr>
              <w:t xml:space="preserve">nnouncements </w:t>
            </w:r>
          </w:p>
        </w:tc>
        <w:tc>
          <w:tcPr>
            <w:tcW w:w="6532" w:type="dxa"/>
            <w:gridSpan w:val="4"/>
            <w:noWrap w:val="0"/>
            <w:vAlign w:val="center"/>
          </w:tcPr>
          <w:p>
            <w:pPr>
              <w:rPr>
                <w:bCs/>
                <w:szCs w:val="21"/>
              </w:rPr>
            </w:pPr>
            <w:r>
              <w:rPr>
                <w:bCs/>
                <w:szCs w:val="21"/>
              </w:rPr>
              <w:t>Declaration by GLP: Please choose GLP products suitably according to relative provisions or industrial standards. GLP bears the responsibility for the specified technical and performance data on this page only. GLP is not responsible for any other liability. (The technical data on this page is calculated on average, and ±5% tolerance is acceptable)</w:t>
            </w:r>
          </w:p>
          <w:p>
            <w:pPr>
              <w:rPr>
                <w:rFonts w:hint="eastAsia"/>
                <w:szCs w:val="21"/>
              </w:rPr>
            </w:pPr>
            <w:r>
              <w:rPr>
                <w:szCs w:val="21"/>
              </w:rPr>
              <w:t> </w:t>
            </w:r>
          </w:p>
          <w:p>
            <w:pPr>
              <w:rPr>
                <w:rFonts w:hint="eastAsia"/>
                <w:szCs w:val="21"/>
              </w:rPr>
            </w:pPr>
            <w:r>
              <w:rPr>
                <w:szCs w:val="21"/>
              </w:rPr>
              <w:t>Remarks: ‘G’</w:t>
            </w:r>
            <w:r>
              <w:rPr>
                <w:rFonts w:hint="eastAsia"/>
                <w:szCs w:val="21"/>
              </w:rPr>
              <w:t xml:space="preserve"> </w:t>
            </w:r>
            <w:r>
              <w:rPr>
                <w:szCs w:val="21"/>
              </w:rPr>
              <w:t>represents Glossy surface, “M” represents Matte surface,</w:t>
            </w:r>
            <w:r>
              <w:rPr>
                <w:rFonts w:hint="eastAsia"/>
                <w:szCs w:val="21"/>
              </w:rPr>
              <w:t xml:space="preserve"> C</w:t>
            </w:r>
            <w:r>
              <w:rPr>
                <w:szCs w:val="21"/>
              </w:rPr>
              <w:t xml:space="preserve">ould be </w:t>
            </w:r>
            <w:r>
              <w:rPr>
                <w:rFonts w:hint="eastAsia"/>
                <w:szCs w:val="21"/>
              </w:rPr>
              <w:t xml:space="preserve">produced </w:t>
            </w:r>
            <w:r>
              <w:rPr>
                <w:szCs w:val="21"/>
              </w:rPr>
              <w:t>as requirements</w:t>
            </w:r>
          </w:p>
        </w:tc>
      </w:tr>
    </w:tbl>
    <w:p>
      <w:pPr>
        <w:rPr>
          <w:rFonts w:hint="eastAsia"/>
        </w:rPr>
      </w:pP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91"/>
    <w:rsid w:val="001318B5"/>
    <w:rsid w:val="001878B2"/>
    <w:rsid w:val="001B0BC4"/>
    <w:rsid w:val="002135C8"/>
    <w:rsid w:val="00250B32"/>
    <w:rsid w:val="00285D0A"/>
    <w:rsid w:val="002A6854"/>
    <w:rsid w:val="002E47C6"/>
    <w:rsid w:val="00307BA4"/>
    <w:rsid w:val="0032314F"/>
    <w:rsid w:val="00347589"/>
    <w:rsid w:val="00377376"/>
    <w:rsid w:val="003A2443"/>
    <w:rsid w:val="003A47A4"/>
    <w:rsid w:val="003C1CD8"/>
    <w:rsid w:val="003D792C"/>
    <w:rsid w:val="00411E45"/>
    <w:rsid w:val="0047403C"/>
    <w:rsid w:val="004B7E64"/>
    <w:rsid w:val="004C7824"/>
    <w:rsid w:val="004F3B1C"/>
    <w:rsid w:val="004F4662"/>
    <w:rsid w:val="00511083"/>
    <w:rsid w:val="00544952"/>
    <w:rsid w:val="00552B94"/>
    <w:rsid w:val="00567207"/>
    <w:rsid w:val="005A0289"/>
    <w:rsid w:val="006364DE"/>
    <w:rsid w:val="00641381"/>
    <w:rsid w:val="006950D9"/>
    <w:rsid w:val="006975F8"/>
    <w:rsid w:val="006A3830"/>
    <w:rsid w:val="006C0B76"/>
    <w:rsid w:val="006C47BE"/>
    <w:rsid w:val="006E2FAC"/>
    <w:rsid w:val="007126A1"/>
    <w:rsid w:val="00733E2C"/>
    <w:rsid w:val="007F2D85"/>
    <w:rsid w:val="00812738"/>
    <w:rsid w:val="00824D81"/>
    <w:rsid w:val="008A57DF"/>
    <w:rsid w:val="00905E70"/>
    <w:rsid w:val="00971459"/>
    <w:rsid w:val="00985795"/>
    <w:rsid w:val="009A348F"/>
    <w:rsid w:val="00A301DF"/>
    <w:rsid w:val="00BE3767"/>
    <w:rsid w:val="00BF1756"/>
    <w:rsid w:val="00BF50EA"/>
    <w:rsid w:val="00C12EB4"/>
    <w:rsid w:val="00C33910"/>
    <w:rsid w:val="00CF5FC2"/>
    <w:rsid w:val="00D4084E"/>
    <w:rsid w:val="00D4118F"/>
    <w:rsid w:val="00D43571"/>
    <w:rsid w:val="00D47F91"/>
    <w:rsid w:val="00D532B4"/>
    <w:rsid w:val="00D93620"/>
    <w:rsid w:val="00DB3F7E"/>
    <w:rsid w:val="00E05C78"/>
    <w:rsid w:val="00E16C39"/>
    <w:rsid w:val="00E20A20"/>
    <w:rsid w:val="00E22A7D"/>
    <w:rsid w:val="00E479C3"/>
    <w:rsid w:val="00EA3D97"/>
    <w:rsid w:val="00EB3554"/>
    <w:rsid w:val="00EF1E63"/>
    <w:rsid w:val="00F33941"/>
    <w:rsid w:val="00F366E0"/>
    <w:rsid w:val="00FC1E6E"/>
    <w:rsid w:val="094C0FCF"/>
    <w:rsid w:val="3FFE1496"/>
    <w:rsid w:val="45C042BE"/>
    <w:rsid w:val="46022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8">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4">
    <w:name w:val="Table List 3"/>
    <w:basedOn w:val="3"/>
    <w:uiPriority w:val="0"/>
    <w:pPr>
      <w:widowControl w:val="0"/>
      <w:jc w:val="both"/>
    </w:pPr>
    <w:tblPr>
      <w:tblStyle w:val="3"/>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blStyle w:val="3"/>
      </w:tblPr>
      <w:tcPr>
        <w:tcBorders>
          <w:top w:val="nil"/>
          <w:left w:val="single" w:color="000000" w:sz="12" w:space="0"/>
          <w:bottom w:val="nil"/>
          <w:right w:val="nil"/>
          <w:insideH w:val="nil"/>
          <w:insideV w:val="nil"/>
          <w:tl2br w:val="nil"/>
          <w:tr2bl w:val="nil"/>
        </w:tcBorders>
      </w:tcPr>
    </w:tblStylePr>
    <w:tblStylePr w:type="lastRow">
      <w:tblPr>
        <w:tblStyle w:val="3"/>
      </w:tblPr>
      <w:tcPr>
        <w:tcBorders>
          <w:top w:val="single" w:color="000000" w:sz="12" w:space="0"/>
          <w:left w:val="nil"/>
          <w:bottom w:val="nil"/>
          <w:right w:val="nil"/>
          <w:insideH w:val="nil"/>
          <w:insideV w:val="nil"/>
          <w:tl2br w:val="nil"/>
          <w:tr2bl w:val="nil"/>
        </w:tcBorders>
      </w:tcPr>
    </w:tblStylePr>
    <w:tblStylePr w:type="swCell">
      <w:rPr>
        <w:i/>
        <w:iCs/>
        <w:color w:val="000080"/>
      </w:rPr>
      <w:tblPr>
        <w:tblStyle w:val="3"/>
      </w:tblPr>
      <w:tcPr>
        <w:tcBorders>
          <w:top w:val="nil"/>
          <w:left w:val="nil"/>
          <w:bottom w:val="nil"/>
          <w:right w:val="nil"/>
          <w:insideH w:val="nil"/>
          <w:insideV w:val="nil"/>
          <w:tl2br w:val="nil"/>
          <w:tr2bl w:val="nil"/>
        </w:tcBorders>
      </w:tcPr>
    </w:tblStylePr>
  </w:style>
  <w:style w:type="table" w:styleId="5">
    <w:name w:val="Table Grid 2"/>
    <w:basedOn w:val="3"/>
    <w:uiPriority w:val="0"/>
    <w:pPr>
      <w:widowControl w:val="0"/>
      <w:jc w:val="both"/>
    </w:pPr>
    <w:tblPr>
      <w:tblStyle w:val="3"/>
      <w:tblBorders>
        <w:insideH w:val="single" w:color="000000" w:sz="6" w:space="0"/>
        <w:insideV w:val="single" w:color="000000" w:sz="6" w:space="0"/>
      </w:tblBorders>
    </w:tblPr>
    <w:tcPr>
      <w:shd w:val="clear" w:color="auto" w:fill="auto"/>
    </w:tcPr>
    <w:tblStylePr w:type="firstRow">
      <w:rPr>
        <w:b/>
        <w:bCs/>
      </w:rPr>
      <w:tblPr>
        <w:tblStyle w:val="3"/>
      </w:tblPr>
      <w:tcPr>
        <w:tcBorders>
          <w:top w:val="nil"/>
          <w:left w:val="nil"/>
          <w:bottom w:val="nil"/>
          <w:right w:val="nil"/>
          <w:insideH w:val="nil"/>
          <w:insideV w:val="nil"/>
          <w:tl2br w:val="nil"/>
          <w:tr2bl w:val="nil"/>
        </w:tcBorders>
      </w:tcPr>
    </w:tblStylePr>
    <w:tblStylePr w:type="lastRow">
      <w:rPr>
        <w:b/>
        <w:bCs/>
      </w:rPr>
      <w:tblPr>
        <w:tblStyle w:val="3"/>
      </w:tblPr>
      <w:tcPr>
        <w:tcBorders>
          <w:top w:val="single" w:color="000000" w:sz="6" w:space="0"/>
          <w:left w:val="nil"/>
          <w:bottom w:val="nil"/>
          <w:right w:val="nil"/>
          <w:insideH w:val="nil"/>
          <w:insideV w:val="nil"/>
          <w:tl2br w:val="nil"/>
          <w:tr2bl w:val="nil"/>
        </w:tcBorders>
      </w:tcPr>
    </w:tblStylePr>
    <w:tblStylePr w:type="firstCol">
      <w:rPr>
        <w:b/>
        <w:bCs/>
      </w:rPr>
      <w:tblPr>
        <w:tblStyle w:val="3"/>
      </w:tblPr>
      <w:tcPr>
        <w:tcBorders>
          <w:top w:val="nil"/>
          <w:left w:val="nil"/>
          <w:bottom w:val="nil"/>
          <w:right w:val="nil"/>
          <w:insideH w:val="nil"/>
          <w:insideV w:val="nil"/>
          <w:tl2br w:val="nil"/>
          <w:tr2bl w:val="nil"/>
        </w:tcBorders>
      </w:tcPr>
    </w:tblStylePr>
    <w:tblStylePr w:type="lastCol">
      <w:rPr>
        <w:b/>
        <w:bCs/>
      </w:rPr>
      <w:tblPr>
        <w:tblStyle w:val="3"/>
      </w:tblPr>
      <w:tcPr>
        <w:tcBorders>
          <w:top w:val="nil"/>
          <w:left w:val="nil"/>
          <w:bottom w:val="nil"/>
          <w:right w:val="nil"/>
          <w:insideH w:val="nil"/>
          <w:insideV w:val="nil"/>
          <w:tl2br w:val="nil"/>
          <w:tr2bl w:val="nil"/>
        </w:tcBorders>
      </w:tcPr>
    </w:tblStylePr>
  </w:style>
  <w:style w:type="table" w:styleId="6">
    <w:name w:val="Table Grid 4"/>
    <w:basedOn w:val="3"/>
    <w:uiPriority w:val="0"/>
    <w:pPr>
      <w:widowControl w:val="0"/>
      <w:jc w:val="both"/>
    </w:pPr>
    <w:tblPr>
      <w:tblStyle w:val="3"/>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blStyle w:val="3"/>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blStyle w:val="3"/>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Style w:val="3"/>
      </w:tblPr>
      <w:tcPr>
        <w:tcBorders>
          <w:top w:val="nil"/>
          <w:left w:val="nil"/>
          <w:bottom w:val="nil"/>
          <w:right w:val="nil"/>
          <w:insideH w:val="nil"/>
          <w:insideV w:val="nil"/>
          <w:tl2br w:val="nil"/>
          <w:tr2bl w:val="nil"/>
        </w:tcBorders>
      </w:tcPr>
    </w:tblStylePr>
  </w:style>
  <w:style w:type="table" w:styleId="7">
    <w:name w:val="Table Professional"/>
    <w:basedOn w:val="3"/>
    <w:uiPriority w:val="0"/>
    <w:pPr>
      <w:widowControl w:val="0"/>
      <w:jc w:val="both"/>
    </w:pPr>
    <w:tblPr>
      <w:tblStyle w:val="3"/>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3"/>
      </w:tblPr>
      <w:tcPr>
        <w:tcBorders>
          <w:top w:val="nil"/>
          <w:left w:val="nil"/>
          <w:bottom w:val="nil"/>
          <w:right w:val="nil"/>
          <w:insideH w:val="nil"/>
          <w:insideV w:val="nil"/>
          <w:tl2br w:val="nil"/>
          <w:tr2bl w:val="nil"/>
        </w:tcBorders>
        <w:shd w:val="solid" w:color="000000" w:fill="FFFFFF"/>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213</Words>
  <Characters>1219</Characters>
  <Lines>10</Lines>
  <Paragraphs>2</Paragraphs>
  <TotalTime>1</TotalTime>
  <ScaleCrop>false</ScaleCrop>
  <LinksUpToDate>false</LinksUpToDate>
  <CharactersWithSpaces>1430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2012-02-16T11:32:00Z</dcterms:created>
  <dc:creator>雨林木风</dc:creator>
  <cp:lastModifiedBy>Jane·柯</cp:lastModifiedBy>
  <cp:lastPrinted>2011-06-22T09:57:00Z</cp:lastPrinted>
  <dcterms:modified xsi:type="dcterms:W3CDTF">2020-11-06T07:41:44Z</dcterms:modified>
  <dc:title>ZHEJIANG GANGLONG NEW MATERIAL CO</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